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contextualSpacing/>
        <w:rPr/>
      </w:pPr>
      <w:r>
        <w:rPr>
          <w:rFonts w:eastAsia="Calibri" w:cs="Arial" w:ascii="Arial" w:hAnsi="Arial"/>
          <w:b/>
        </w:rPr>
        <w:t xml:space="preserve">ΣΥΝΕΔΡΙΑΣΗ: </w:t>
      </w:r>
      <w:r>
        <w:rPr>
          <w:rFonts w:eastAsia="Calibri" w:cs="Arial" w:ascii="Arial" w:hAnsi="Arial"/>
          <w:b/>
        </w:rPr>
        <w:t>3</w:t>
      </w:r>
      <w:r>
        <w:rPr>
          <w:rFonts w:eastAsia="Calibri" w:cs="Arial" w:ascii="Arial" w:hAnsi="Arial"/>
          <w:b/>
        </w:rPr>
        <w:t xml:space="preserve">η </w:t>
      </w:r>
      <w:r>
        <w:rPr>
          <w:rFonts w:eastAsia="Calibri" w:cs="Arial" w:ascii="Arial" w:hAnsi="Arial"/>
          <w:b/>
          <w:bCs/>
        </w:rPr>
        <w:t xml:space="preserve">ΤΑΚΤΙΚΗ ΣΥΝΕΔΡΙΑΣΗ </w:t>
      </w:r>
    </w:p>
    <w:p>
      <w:pPr>
        <w:pStyle w:val="Normal"/>
        <w:spacing w:lineRule="auto" w:line="240" w:before="0" w:after="160"/>
        <w:contextualSpacing/>
        <w:rPr/>
      </w:pPr>
      <w:r>
        <w:rPr>
          <w:rFonts w:eastAsia="Calibri" w:cs="Arial" w:ascii="Arial" w:hAnsi="Arial"/>
          <w:b/>
        </w:rPr>
        <w:t xml:space="preserve">ΑΡ. ΠΡΟΣΚΛΗΣΗΣ:   </w:t>
      </w:r>
      <w:r>
        <w:rPr>
          <w:rFonts w:eastAsia="Calibri" w:cs="Arial" w:ascii="Arial" w:hAnsi="Arial"/>
          <w:b/>
        </w:rPr>
        <w:t>3</w:t>
      </w:r>
      <w:r>
        <w:rPr>
          <w:rFonts w:eastAsia="Calibri" w:cs="Arial" w:ascii="Arial" w:hAnsi="Arial"/>
          <w:b/>
        </w:rPr>
        <w:t>η /2024</w:t>
      </w:r>
    </w:p>
    <w:p>
      <w:pPr>
        <w:pStyle w:val="Normal"/>
        <w:spacing w:lineRule="auto" w:line="240" w:before="0" w:after="160"/>
        <w:contextualSpacing/>
        <w:rPr/>
      </w:pPr>
      <w:r>
        <w:rPr>
          <w:rFonts w:eastAsia="Calibri" w:cs="Arial" w:ascii="Arial" w:hAnsi="Arial"/>
          <w:b/>
        </w:rPr>
        <w:t>ΑΡ. ΠΡΩΤ.: .......</w:t>
      </w:r>
      <w:r>
        <w:rPr>
          <w:rFonts w:eastAsia="Calibri" w:cs="Arial" w:ascii="Arial" w:hAnsi="Arial"/>
          <w:b/>
        </w:rPr>
        <w:t>162</w:t>
      </w:r>
      <w:r>
        <w:rPr>
          <w:rFonts w:eastAsia="Calibri" w:cs="Arial" w:ascii="Arial" w:hAnsi="Arial"/>
          <w:b/>
        </w:rPr>
        <w:t>...........</w:t>
      </w:r>
    </w:p>
    <w:p>
      <w:pPr>
        <w:pStyle w:val="Normal"/>
        <w:spacing w:lineRule="auto" w:line="240" w:before="0" w:after="160"/>
        <w:contextualSpacing/>
        <w:rPr>
          <w:rFonts w:ascii="Arial" w:hAnsi="Arial" w:eastAsia="Calibri" w:cs="Arial"/>
          <w:b/>
          <w:b/>
        </w:rPr>
      </w:pPr>
      <w:r>
        <w:rPr>
          <w:rFonts w:eastAsia="Calibri" w:cs="Arial" w:ascii="Arial" w:hAnsi="Arial"/>
          <w:b/>
        </w:rPr>
        <w:t>ΣΧΟΛΙΚΗ ΕΠΙΤΡΟΠΗ ΣΧΟΛΙΚΩΝ ΜΟΝΑΔΩΝ</w:t>
      </w:r>
    </w:p>
    <w:p>
      <w:pPr>
        <w:pStyle w:val="Normal"/>
        <w:spacing w:lineRule="auto" w:line="240" w:before="0" w:after="160"/>
        <w:contextualSpacing/>
        <w:rPr>
          <w:rFonts w:ascii="Arial" w:hAnsi="Arial" w:eastAsia="Calibri" w:cs="Arial"/>
          <w:b/>
          <w:b/>
        </w:rPr>
      </w:pPr>
      <w:r>
        <w:rPr>
          <w:rFonts w:eastAsia="Calibri" w:cs="Arial" w:ascii="Arial" w:hAnsi="Arial"/>
          <w:b/>
        </w:rPr>
        <w:t>ΠΡΩΤΟΒΑΘΜΙΑΣ ΕΚΠΑΙΔΕΥΣΗΣ</w:t>
      </w:r>
    </w:p>
    <w:p>
      <w:pPr>
        <w:pStyle w:val="Normal"/>
        <w:spacing w:lineRule="auto" w:line="240" w:before="0" w:after="160"/>
        <w:contextualSpacing/>
        <w:rPr>
          <w:rFonts w:ascii="Arial" w:hAnsi="Arial" w:eastAsia="Calibri" w:cs="Arial"/>
          <w:b/>
          <w:b/>
        </w:rPr>
      </w:pPr>
      <w:r>
        <w:rPr>
          <w:rFonts w:eastAsia="Calibri" w:cs="Arial" w:ascii="Arial" w:hAnsi="Arial"/>
          <w:b/>
        </w:rPr>
        <w:t>ΔΗΜΟΥ ΔΙΟΝΥΣΟΥ</w:t>
      </w:r>
    </w:p>
    <w:p>
      <w:pPr>
        <w:pStyle w:val="Normal"/>
        <w:rPr>
          <w:rFonts w:ascii="Arial" w:hAnsi="Arial" w:eastAsia="Calibri" w:cs="Arial"/>
          <w:b/>
          <w:b/>
        </w:rPr>
      </w:pPr>
      <w:r>
        <w:rPr>
          <w:rFonts w:eastAsia="Calibri" w:cs="Arial" w:ascii="Arial" w:hAnsi="Arial"/>
          <w:b/>
        </w:rPr>
      </w:r>
    </w:p>
    <w:p>
      <w:pPr>
        <w:pStyle w:val="Normal"/>
        <w:spacing w:lineRule="auto" w:line="240" w:before="0" w:after="0"/>
        <w:jc w:val="center"/>
        <w:rPr>
          <w:rFonts w:ascii="Arial" w:hAnsi="Arial"/>
          <w:b/>
          <w:b/>
          <w:sz w:val="22"/>
          <w:szCs w:val="22"/>
          <w:u w:val="single"/>
        </w:rPr>
      </w:pPr>
      <w:r>
        <w:rPr>
          <w:rFonts w:ascii="Arial" w:hAnsi="Arial"/>
          <w:b/>
          <w:sz w:val="22"/>
          <w:szCs w:val="22"/>
          <w:u w:val="single"/>
        </w:rPr>
      </w:r>
    </w:p>
    <w:p>
      <w:pPr>
        <w:pStyle w:val="Normal"/>
        <w:spacing w:lineRule="auto" w:line="240" w:before="0" w:after="0"/>
        <w:jc w:val="center"/>
        <w:rPr>
          <w:rFonts w:ascii="Arial" w:hAnsi="Arial"/>
          <w:b/>
          <w:b/>
          <w:sz w:val="22"/>
          <w:szCs w:val="22"/>
          <w:u w:val="single"/>
        </w:rPr>
      </w:pPr>
      <w:r>
        <w:rPr>
          <w:rFonts w:ascii="Arial" w:hAnsi="Arial"/>
          <w:b/>
          <w:sz w:val="22"/>
          <w:szCs w:val="22"/>
          <w:u w:val="single"/>
        </w:rPr>
      </w:r>
    </w:p>
    <w:p>
      <w:pPr>
        <w:pStyle w:val="Normal"/>
        <w:spacing w:lineRule="exact" w:line="240"/>
        <w:jc w:val="both"/>
        <w:rPr>
          <w:rFonts w:ascii="Arial" w:hAnsi="Arial"/>
          <w:sz w:val="22"/>
          <w:szCs w:val="22"/>
        </w:rPr>
      </w:pPr>
      <w:r>
        <w:rPr>
          <w:rFonts w:ascii="Arial" w:hAnsi="Arial"/>
          <w:b/>
          <w:sz w:val="22"/>
          <w:szCs w:val="22"/>
        </w:rPr>
        <w:t xml:space="preserve">Θέμα 2: </w:t>
      </w:r>
      <w:r>
        <w:rPr>
          <w:rFonts w:ascii="Arial" w:hAnsi="Arial"/>
          <w:sz w:val="22"/>
          <w:szCs w:val="22"/>
        </w:rPr>
        <w:t>Έγκριση Οικονομικού Απολογισμού Σχολικής Επιτροπής Σχολικών Μονάδων Πρωτοβάθμιας Εκπαίδευσης Δήμου Διονύσου Οικονομικού Έτους 2022.</w:t>
      </w:r>
    </w:p>
    <w:p>
      <w:pPr>
        <w:pStyle w:val="Normal"/>
        <w:spacing w:lineRule="auto" w:line="240"/>
        <w:jc w:val="both"/>
        <w:rPr>
          <w:rFonts w:ascii="Arial" w:hAnsi="Arial"/>
          <w:sz w:val="22"/>
          <w:szCs w:val="22"/>
        </w:rPr>
      </w:pPr>
      <w:r>
        <w:rPr>
          <w:rFonts w:eastAsia="Calibri" w:cs="Calibri" w:ascii="Arial" w:hAnsi="Arial"/>
          <w:sz w:val="22"/>
          <w:szCs w:val="22"/>
        </w:rPr>
        <w:t>Έχοντας υπ’ όψιν:</w:t>
      </w:r>
    </w:p>
    <w:p>
      <w:pPr>
        <w:pStyle w:val="Normal"/>
        <w:numPr>
          <w:ilvl w:val="0"/>
          <w:numId w:val="1"/>
        </w:numPr>
        <w:spacing w:lineRule="auto" w:line="240"/>
        <w:ind w:left="720" w:hanging="360"/>
        <w:jc w:val="both"/>
        <w:rPr>
          <w:rFonts w:ascii="Arial" w:hAnsi="Arial"/>
          <w:sz w:val="22"/>
          <w:szCs w:val="22"/>
        </w:rPr>
      </w:pPr>
      <w:r>
        <w:rPr>
          <w:rFonts w:eastAsia="Calibri" w:cs="Calibri" w:ascii="Arial" w:hAnsi="Arial"/>
          <w:sz w:val="22"/>
          <w:szCs w:val="22"/>
        </w:rPr>
        <w:t>Το αρ. 150 του Ν.4270/2014 (πρώην άρθρο 58 του Ν.2362/1995)</w:t>
      </w:r>
    </w:p>
    <w:p>
      <w:pPr>
        <w:pStyle w:val="Normal"/>
        <w:numPr>
          <w:ilvl w:val="0"/>
          <w:numId w:val="1"/>
        </w:numPr>
        <w:spacing w:lineRule="auto" w:line="240"/>
        <w:ind w:left="720" w:hanging="360"/>
        <w:jc w:val="both"/>
        <w:rPr>
          <w:rFonts w:ascii="Arial" w:hAnsi="Arial"/>
          <w:sz w:val="22"/>
          <w:szCs w:val="22"/>
        </w:rPr>
      </w:pPr>
      <w:r>
        <w:rPr>
          <w:rFonts w:eastAsia="Calibri" w:cs="Calibri" w:ascii="Arial" w:hAnsi="Arial"/>
          <w:sz w:val="22"/>
          <w:szCs w:val="22"/>
        </w:rPr>
        <w:t>Την 1006535/238/009Γ/15/1/96 απόφαση του Υπουργού Οικονομικών. ΦΕΚ 47/19.1.96,τ.Β και 2518/23.1.96 γνωμοδότηση του `νομικού Συμβούλου του ΥΠΕΠΘ</w:t>
      </w:r>
    </w:p>
    <w:p>
      <w:pPr>
        <w:pStyle w:val="Normal"/>
        <w:numPr>
          <w:ilvl w:val="0"/>
          <w:numId w:val="1"/>
        </w:numPr>
        <w:spacing w:lineRule="auto" w:line="240"/>
        <w:ind w:left="720" w:hanging="360"/>
        <w:jc w:val="both"/>
        <w:rPr>
          <w:rFonts w:ascii="Arial" w:hAnsi="Arial"/>
          <w:sz w:val="22"/>
          <w:szCs w:val="22"/>
        </w:rPr>
      </w:pPr>
      <w:r>
        <w:rPr>
          <w:rFonts w:eastAsia="Calibri" w:cs="Calibri" w:ascii="Arial" w:hAnsi="Arial"/>
          <w:sz w:val="22"/>
          <w:szCs w:val="22"/>
        </w:rPr>
        <w:t>Την περιπτ. Β εως δ της παρ.12 του άρθρου 3 της υπ. Αρ. 8440/24.02.2011 (ΦΕΚ 318/25.02.11 ΤΕΥΧΟΣ Β απόφασης ΥΠΕΣΑΗΔ, όπως τροποποιήθηκε από την παρ. 6 του άρθρου 1 της απόφασης ΥΠ.ΕΣ 1940/19.01.2018 (ΦΕΚ 310/02.02.2018 τεύχος β</w:t>
      </w:r>
    </w:p>
    <w:p>
      <w:pPr>
        <w:pStyle w:val="Normal"/>
        <w:numPr>
          <w:ilvl w:val="0"/>
          <w:numId w:val="1"/>
        </w:numPr>
        <w:spacing w:lineRule="auto" w:line="240"/>
        <w:ind w:left="720" w:hanging="360"/>
        <w:jc w:val="both"/>
        <w:rPr>
          <w:rFonts w:ascii="Arial" w:hAnsi="Arial"/>
          <w:b w:val="false"/>
          <w:b w:val="false"/>
          <w:bCs w:val="false"/>
          <w:sz w:val="22"/>
          <w:szCs w:val="22"/>
        </w:rPr>
      </w:pPr>
      <w:r>
        <w:rPr>
          <w:rFonts w:eastAsia="Calibri" w:cs="Calibri" w:ascii="Arial" w:hAnsi="Arial"/>
          <w:b w:val="false"/>
          <w:bCs w:val="false"/>
          <w:sz w:val="22"/>
          <w:szCs w:val="22"/>
        </w:rPr>
        <w:t>Την με αρ. (</w:t>
      </w:r>
      <w:r>
        <w:rPr>
          <w:rFonts w:ascii="Arial" w:hAnsi="Arial"/>
          <w:b w:val="false"/>
          <w:bCs w:val="false"/>
          <w:sz w:val="22"/>
          <w:szCs w:val="22"/>
        </w:rPr>
        <w:t>6/2022 της 4</w:t>
      </w:r>
      <w:r>
        <w:rPr>
          <w:rFonts w:ascii="Arial" w:hAnsi="Arial"/>
          <w:b w:val="false"/>
          <w:bCs w:val="false"/>
          <w:sz w:val="22"/>
          <w:szCs w:val="22"/>
          <w:vertAlign w:val="superscript"/>
        </w:rPr>
        <w:t>ης</w:t>
      </w:r>
      <w:r>
        <w:rPr>
          <w:rFonts w:ascii="Arial" w:hAnsi="Arial"/>
          <w:b w:val="false"/>
          <w:bCs w:val="false"/>
          <w:sz w:val="22"/>
          <w:szCs w:val="22"/>
        </w:rPr>
        <w:t xml:space="preserve">/2022 ΜΕ ΑΔΑ </w:t>
      </w:r>
      <w:r>
        <w:rPr>
          <w:rFonts w:eastAsia="Times New Roman" w:cs="Calibri" w:ascii="Arial" w:hAnsi="Arial" w:cstheme="minorHAnsi"/>
          <w:b w:val="false"/>
          <w:bCs w:val="false"/>
          <w:sz w:val="22"/>
          <w:szCs w:val="22"/>
        </w:rPr>
        <w:t xml:space="preserve">6ΖΓΤΩ93-ΛΨΜ και την απόφαση 14/2022 με ΑΔΑ Ψ299Ω93-ΑΕΑ) </w:t>
      </w:r>
      <w:r>
        <w:rPr>
          <w:rFonts w:eastAsia="Calibri" w:cs="Calibri" w:ascii="Arial" w:hAnsi="Arial"/>
          <w:b w:val="false"/>
          <w:bCs w:val="false"/>
          <w:sz w:val="22"/>
          <w:szCs w:val="22"/>
        </w:rPr>
        <w:t>Ορισμού Προέδρου και Διοικητικού Συμβουλίου.</w:t>
      </w:r>
    </w:p>
    <w:p>
      <w:pPr>
        <w:pStyle w:val="Normal"/>
        <w:numPr>
          <w:ilvl w:val="0"/>
          <w:numId w:val="1"/>
        </w:numPr>
        <w:spacing w:lineRule="auto" w:line="240"/>
        <w:ind w:left="720" w:hanging="360"/>
        <w:jc w:val="both"/>
        <w:rPr>
          <w:rFonts w:ascii="Arial" w:hAnsi="Arial"/>
          <w:b w:val="false"/>
          <w:b w:val="false"/>
          <w:bCs w:val="false"/>
          <w:sz w:val="22"/>
          <w:szCs w:val="22"/>
        </w:rPr>
      </w:pPr>
      <w:r>
        <w:rPr>
          <w:rFonts w:eastAsia="Calibri" w:cs="Calibri" w:ascii="Arial" w:hAnsi="Arial"/>
          <w:b w:val="false"/>
          <w:bCs w:val="false"/>
          <w:sz w:val="22"/>
          <w:szCs w:val="22"/>
        </w:rPr>
        <w:t>Τη συγκρότηση σε σώμα του Διοικητικού Συμβουλίου.</w:t>
      </w:r>
    </w:p>
    <w:p>
      <w:pPr>
        <w:pStyle w:val="Normal"/>
        <w:numPr>
          <w:ilvl w:val="0"/>
          <w:numId w:val="1"/>
        </w:numPr>
        <w:spacing w:lineRule="auto" w:line="240"/>
        <w:ind w:left="720" w:hanging="360"/>
        <w:jc w:val="both"/>
        <w:rPr>
          <w:rFonts w:ascii="Arial" w:hAnsi="Arial"/>
          <w:b w:val="false"/>
          <w:b w:val="false"/>
          <w:bCs w:val="false"/>
          <w:sz w:val="22"/>
          <w:szCs w:val="22"/>
        </w:rPr>
      </w:pPr>
      <w:r>
        <w:rPr>
          <w:rFonts w:eastAsia="Times New Roman" w:cs="Arial" w:ascii="Arial" w:hAnsi="Arial"/>
          <w:b w:val="false"/>
          <w:bCs w:val="false"/>
          <w:sz w:val="22"/>
          <w:szCs w:val="22"/>
        </w:rPr>
        <w:t>Τα πρακτικά της 8</w:t>
      </w:r>
      <w:r>
        <w:rPr>
          <w:rFonts w:eastAsia="Times New Roman" w:cs="Arial" w:ascii="Arial" w:hAnsi="Arial"/>
          <w:b w:val="false"/>
          <w:bCs w:val="false"/>
          <w:sz w:val="22"/>
          <w:szCs w:val="22"/>
          <w:vertAlign w:val="superscript"/>
        </w:rPr>
        <w:t>ης</w:t>
      </w:r>
      <w:r>
        <w:rPr>
          <w:rFonts w:eastAsia="Times New Roman" w:cs="Arial" w:ascii="Arial" w:hAnsi="Arial"/>
          <w:b w:val="false"/>
          <w:bCs w:val="false"/>
          <w:sz w:val="22"/>
          <w:szCs w:val="22"/>
        </w:rPr>
        <w:t xml:space="preserve"> Συνεδρίασης της Ολομέλειας του Ελεγκτικού Συνεδρίου της 7</w:t>
      </w:r>
      <w:r>
        <w:rPr>
          <w:rFonts w:eastAsia="Times New Roman" w:cs="Arial" w:ascii="Arial" w:hAnsi="Arial"/>
          <w:b w:val="false"/>
          <w:bCs w:val="false"/>
          <w:sz w:val="22"/>
          <w:szCs w:val="22"/>
          <w:vertAlign w:val="superscript"/>
        </w:rPr>
        <w:t>ης</w:t>
      </w:r>
      <w:r>
        <w:rPr>
          <w:rFonts w:eastAsia="Times New Roman" w:cs="Arial" w:ascii="Arial" w:hAnsi="Arial"/>
          <w:b w:val="false"/>
          <w:bCs w:val="false"/>
          <w:sz w:val="22"/>
          <w:szCs w:val="22"/>
        </w:rPr>
        <w:t xml:space="preserve"> Μαίου 2008 </w:t>
      </w:r>
    </w:p>
    <w:p>
      <w:pPr>
        <w:pStyle w:val="Normal"/>
        <w:numPr>
          <w:ilvl w:val="0"/>
          <w:numId w:val="1"/>
        </w:numPr>
        <w:spacing w:lineRule="auto" w:line="240"/>
        <w:ind w:left="720" w:hanging="360"/>
        <w:jc w:val="both"/>
        <w:rPr>
          <w:rFonts w:ascii="Arial" w:hAnsi="Arial"/>
          <w:sz w:val="22"/>
          <w:szCs w:val="22"/>
        </w:rPr>
      </w:pPr>
      <w:r>
        <w:rPr>
          <w:rFonts w:eastAsia="Calibri" w:cs="Calibri" w:ascii="Arial" w:hAnsi="Arial"/>
          <w:b w:val="false"/>
          <w:bCs w:val="false"/>
          <w:sz w:val="22"/>
          <w:szCs w:val="22"/>
        </w:rPr>
        <w:t xml:space="preserve">Την Σύμβαση του Λογιστικού Γραφείου </w:t>
      </w:r>
      <w:r>
        <w:rPr>
          <w:rFonts w:eastAsia="Calibri" w:cs="Calibri" w:ascii="Arial" w:hAnsi="Arial"/>
          <w:sz w:val="22"/>
          <w:szCs w:val="22"/>
        </w:rPr>
        <w:t>και την υποχρέωση αυτών για κλείσιμο της Διαχείρισης του Οικονομικού Έτους 2022.</w:t>
      </w:r>
    </w:p>
    <w:p>
      <w:pPr>
        <w:pStyle w:val="Normal"/>
        <w:numPr>
          <w:ilvl w:val="0"/>
          <w:numId w:val="1"/>
        </w:numPr>
        <w:spacing w:lineRule="auto" w:line="240"/>
        <w:ind w:left="720" w:hanging="360"/>
        <w:jc w:val="both"/>
        <w:rPr>
          <w:rFonts w:ascii="Arial" w:hAnsi="Arial"/>
          <w:sz w:val="22"/>
          <w:szCs w:val="22"/>
        </w:rPr>
      </w:pPr>
      <w:r>
        <w:rPr>
          <w:rFonts w:eastAsia="Times New Roman" w:cs="Arial" w:ascii="Arial" w:hAnsi="Arial"/>
          <w:sz w:val="22"/>
          <w:szCs w:val="22"/>
          <w:lang w:eastAsia="zh-CN"/>
        </w:rPr>
        <w:t xml:space="preserve">Tη με αρ.πρωτ. 23.2024 κατάθεση του οικονομικού απολογισμού έτους 2022 </w:t>
      </w:r>
    </w:p>
    <w:p>
      <w:pPr>
        <w:pStyle w:val="Normal"/>
        <w:numPr>
          <w:ilvl w:val="0"/>
          <w:numId w:val="1"/>
        </w:numPr>
        <w:spacing w:lineRule="auto" w:line="240"/>
        <w:ind w:left="720" w:hanging="360"/>
        <w:jc w:val="both"/>
        <w:rPr>
          <w:rFonts w:ascii="Arial" w:hAnsi="Arial"/>
          <w:sz w:val="22"/>
          <w:szCs w:val="22"/>
        </w:rPr>
      </w:pPr>
      <w:r>
        <w:rPr>
          <w:rFonts w:eastAsia="Times New Roman" w:cs="Arial" w:ascii="Arial" w:hAnsi="Arial"/>
          <w:sz w:val="22"/>
          <w:szCs w:val="22"/>
        </w:rPr>
        <w:t>Την κατάσταση και Ιδιότητα Μελών Σχολικής Επιτροπής Διαχειριστικής περιόδου από 01.01.2022 έως 31.12.2022 και οικονομικού έτους 2022</w:t>
      </w:r>
    </w:p>
    <w:p>
      <w:pPr>
        <w:pStyle w:val="Normal"/>
        <w:numPr>
          <w:ilvl w:val="0"/>
          <w:numId w:val="1"/>
        </w:numPr>
        <w:spacing w:lineRule="auto" w:line="240"/>
        <w:ind w:left="720" w:hanging="360"/>
        <w:jc w:val="both"/>
        <w:rPr>
          <w:rFonts w:ascii="Arial" w:hAnsi="Arial"/>
          <w:sz w:val="22"/>
          <w:szCs w:val="22"/>
        </w:rPr>
      </w:pPr>
      <w:r>
        <w:rPr>
          <w:rFonts w:eastAsia="Calibri" w:cs="Calibri" w:ascii="Arial" w:hAnsi="Arial"/>
          <w:sz w:val="22"/>
          <w:szCs w:val="22"/>
        </w:rPr>
        <w:t xml:space="preserve">Την τηλεφωνική επικοινωνία του Επιτρόπου Ελεγκτικού Συνεδρίου κ. Κουτσίκου. </w:t>
      </w:r>
    </w:p>
    <w:p>
      <w:pPr>
        <w:pStyle w:val="Normal"/>
        <w:spacing w:lineRule="auto" w:line="252"/>
        <w:jc w:val="both"/>
        <w:rPr>
          <w:rFonts w:ascii="Arial" w:hAnsi="Arial"/>
          <w:b w:val="false"/>
          <w:b w:val="false"/>
          <w:bCs w:val="false"/>
          <w:sz w:val="22"/>
          <w:szCs w:val="22"/>
        </w:rPr>
      </w:pPr>
      <w:r>
        <w:rPr>
          <w:rFonts w:eastAsia="Times New Roman" w:cs="Arial" w:ascii="Arial" w:hAnsi="Arial"/>
          <w:b w:val="false"/>
          <w:bCs w:val="false"/>
          <w:i/>
          <w:iCs/>
          <w:sz w:val="22"/>
          <w:szCs w:val="22"/>
        </w:rPr>
        <w:t xml:space="preserve">Δεδομένου του  όσων ρητώς αναφέρονται στο ως άνω αναφερόμενο 6, ήτοι: «..αποτελεί δέσμια αρμοδιότητά σας η έγκριση Απολογισμών και Ισολογισμών προηγούμενων ετών. Η έγκριση αυτών των απολογισμών δεν συνιστά σε καμία περίπτωση και νομιμοποίηση της κακής διαχείρισης που έλαβε χώρα σε προηγούμενα έτη, αλλά αντιθέτως αναγκαία διαπίστωση της υφιστάμενης κατάστασης κατά τα την διάρκεια αυτών»  </w:t>
      </w:r>
    </w:p>
    <w:p>
      <w:pPr>
        <w:pStyle w:val="Normal"/>
        <w:spacing w:lineRule="exact" w:line="240"/>
        <w:jc w:val="both"/>
        <w:rPr>
          <w:rFonts w:ascii="Arial" w:hAnsi="Arial"/>
          <w:sz w:val="22"/>
          <w:szCs w:val="22"/>
        </w:rPr>
      </w:pPr>
      <w:r>
        <w:rPr>
          <w:rFonts w:cs="Arial" w:ascii="Arial" w:hAnsi="Arial"/>
          <w:bCs/>
          <w:sz w:val="22"/>
          <w:szCs w:val="22"/>
        </w:rPr>
        <w:t>Εισηγούμαι την έγκριση του Απολογισμού του Οικονομικού Έτους του 2022 (01.01.2022-31.12.2022) σύμφωνα με τα παρακάτω:</w:t>
      </w:r>
    </w:p>
    <w:p>
      <w:pPr>
        <w:pStyle w:val="Normal"/>
        <w:spacing w:lineRule="exact" w:line="240"/>
        <w:jc w:val="both"/>
        <w:rPr>
          <w:rFonts w:ascii="Arial" w:hAnsi="Arial"/>
          <w:b/>
          <w:b/>
          <w:sz w:val="22"/>
          <w:szCs w:val="22"/>
        </w:rPr>
      </w:pPr>
      <w:r>
        <w:rPr>
          <w:rFonts w:ascii="Arial" w:hAnsi="Arial"/>
          <w:b/>
          <w:sz w:val="22"/>
          <w:szCs w:val="22"/>
        </w:rPr>
      </w:r>
    </w:p>
    <w:p>
      <w:pPr>
        <w:pStyle w:val="Normal"/>
        <w:spacing w:lineRule="exact" w:line="240"/>
        <w:jc w:val="both"/>
        <w:rPr>
          <w:rFonts w:ascii="Arial" w:hAnsi="Arial"/>
          <w:b/>
          <w:b/>
          <w:sz w:val="22"/>
          <w:szCs w:val="22"/>
        </w:rPr>
      </w:pPr>
      <w:r>
        <w:rPr>
          <w:rFonts w:ascii="Arial" w:hAnsi="Arial"/>
          <w:b/>
          <w:sz w:val="22"/>
          <w:szCs w:val="22"/>
        </w:rPr>
      </w:r>
    </w:p>
    <w:p>
      <w:pPr>
        <w:pStyle w:val="Normal"/>
        <w:spacing w:lineRule="exact" w:line="240"/>
        <w:jc w:val="both"/>
        <w:rPr>
          <w:rFonts w:ascii="Arial" w:hAnsi="Arial"/>
          <w:b/>
          <w:b/>
          <w:sz w:val="22"/>
          <w:szCs w:val="22"/>
        </w:rPr>
      </w:pPr>
      <w:r>
        <w:rPr>
          <w:rFonts w:ascii="Arial" w:hAnsi="Arial"/>
          <w:b/>
          <w:sz w:val="22"/>
          <w:szCs w:val="22"/>
        </w:rPr>
      </w:r>
    </w:p>
    <w:p>
      <w:pPr>
        <w:pStyle w:val="Normal"/>
        <w:spacing w:lineRule="exact" w:line="240"/>
        <w:jc w:val="both"/>
        <w:rPr>
          <w:rFonts w:ascii="Arial" w:hAnsi="Arial"/>
          <w:b/>
          <w:b/>
          <w:sz w:val="22"/>
          <w:szCs w:val="22"/>
        </w:rPr>
      </w:pPr>
      <w:r>
        <w:rPr>
          <w:rFonts w:ascii="Arial" w:hAnsi="Arial"/>
          <w:b/>
          <w:sz w:val="22"/>
          <w:szCs w:val="22"/>
        </w:rPr>
      </w:r>
    </w:p>
    <w:p>
      <w:pPr>
        <w:pStyle w:val="Normal"/>
        <w:spacing w:lineRule="exact" w:line="240"/>
        <w:jc w:val="both"/>
        <w:rPr>
          <w:rFonts w:ascii="Arial" w:hAnsi="Arial"/>
          <w:b/>
          <w:b/>
          <w:sz w:val="22"/>
          <w:szCs w:val="22"/>
        </w:rPr>
      </w:pPr>
      <w:r>
        <w:rPr>
          <w:rFonts w:ascii="Arial" w:hAnsi="Arial"/>
          <w:b/>
          <w:sz w:val="22"/>
          <w:szCs w:val="22"/>
        </w:rPr>
      </w:r>
    </w:p>
    <w:p>
      <w:pPr>
        <w:pStyle w:val="Normal"/>
        <w:spacing w:lineRule="exact" w:line="240"/>
        <w:jc w:val="both"/>
        <w:rPr>
          <w:rFonts w:ascii="Arial" w:hAnsi="Arial"/>
          <w:sz w:val="22"/>
          <w:szCs w:val="22"/>
        </w:rPr>
      </w:pPr>
      <w:r>
        <w:rPr>
          <w:rFonts w:ascii="Arial" w:hAnsi="Arial"/>
          <w:sz w:val="22"/>
          <w:szCs w:val="22"/>
        </w:rPr>
      </w:r>
    </w:p>
    <w:p>
      <w:pPr>
        <w:pStyle w:val="Normal"/>
        <w:spacing w:lineRule="exact" w:line="240"/>
        <w:ind w:left="0" w:hanging="0"/>
        <w:jc w:val="both"/>
        <w:rPr>
          <w:rFonts w:ascii="Arial" w:hAnsi="Arial"/>
          <w:sz w:val="22"/>
          <w:szCs w:val="22"/>
        </w:rPr>
      </w:pPr>
      <w:r>
        <w:rPr>
          <w:rFonts w:ascii="Arial" w:hAnsi="Arial"/>
          <w:b/>
          <w:sz w:val="22"/>
          <w:szCs w:val="22"/>
          <w:u w:val="single"/>
        </w:rPr>
        <w:t>Α΄Οικονομική διαχείρηση 2022</w:t>
      </w:r>
    </w:p>
    <w:p>
      <w:pPr>
        <w:pStyle w:val="Normal"/>
        <w:spacing w:lineRule="auto" w:line="240"/>
        <w:ind w:left="0" w:hanging="0"/>
        <w:jc w:val="both"/>
        <w:rPr>
          <w:rFonts w:ascii="Arial" w:hAnsi="Arial"/>
          <w:sz w:val="22"/>
          <w:szCs w:val="22"/>
        </w:rPr>
      </w:pPr>
      <w:r>
        <w:rPr>
          <w:rFonts w:eastAsia="Calibri" w:cs="Calibri" w:ascii="Arial" w:hAnsi="Arial"/>
          <w:sz w:val="22"/>
          <w:szCs w:val="22"/>
        </w:rPr>
        <w:t>Τα αποτελέσματα της οικονομικής Διαχείρισης έχουν ως εξής:</w:t>
      </w:r>
    </w:p>
    <w:p>
      <w:pPr>
        <w:pStyle w:val="Normal"/>
        <w:spacing w:lineRule="auto" w:line="240"/>
        <w:ind w:left="0" w:hanging="0"/>
        <w:jc w:val="both"/>
        <w:rPr>
          <w:rFonts w:ascii="Arial" w:hAnsi="Arial"/>
          <w:sz w:val="22"/>
          <w:szCs w:val="22"/>
        </w:rPr>
      </w:pPr>
      <w:r>
        <w:rPr>
          <w:rFonts w:eastAsia="Calibri" w:cs="Calibri" w:ascii="Arial" w:hAnsi="Arial"/>
          <w:sz w:val="22"/>
          <w:szCs w:val="22"/>
        </w:rPr>
        <w:t>- Υπόλοιπο προηγούμενης χρήσης 31.12.2021:   36.786,34 Ευρώ</w:t>
      </w:r>
    </w:p>
    <w:p>
      <w:pPr>
        <w:pStyle w:val="Normal"/>
        <w:spacing w:lineRule="auto" w:line="240"/>
        <w:ind w:left="0" w:hanging="0"/>
        <w:jc w:val="both"/>
        <w:rPr>
          <w:rFonts w:ascii="Arial" w:hAnsi="Arial"/>
          <w:sz w:val="22"/>
          <w:szCs w:val="22"/>
        </w:rPr>
      </w:pPr>
      <w:r>
        <w:rPr>
          <w:rFonts w:eastAsia="Calibri" w:cs="Calibri" w:ascii="Arial" w:hAnsi="Arial"/>
          <w:sz w:val="22"/>
          <w:szCs w:val="22"/>
        </w:rPr>
        <w:t>- Έσοδα και Επιχορηγήσεις και Τόκους: 432.538,33 Ευρώ</w:t>
      </w:r>
    </w:p>
    <w:p>
      <w:pPr>
        <w:pStyle w:val="Normal"/>
        <w:spacing w:lineRule="auto" w:line="240"/>
        <w:ind w:left="0" w:hanging="0"/>
        <w:jc w:val="both"/>
        <w:rPr>
          <w:rFonts w:ascii="Arial" w:hAnsi="Arial"/>
          <w:sz w:val="22"/>
          <w:szCs w:val="22"/>
        </w:rPr>
      </w:pPr>
      <w:r>
        <w:rPr>
          <w:rFonts w:eastAsia="Calibri" w:cs="Calibri" w:ascii="Arial" w:hAnsi="Arial"/>
          <w:sz w:val="22"/>
          <w:szCs w:val="22"/>
        </w:rPr>
        <w:t>- Έξοδα : 329.042,26 Ευρώ</w:t>
      </w:r>
    </w:p>
    <w:p>
      <w:pPr>
        <w:pStyle w:val="Normal"/>
        <w:spacing w:lineRule="auto" w:line="240"/>
        <w:ind w:left="0" w:hanging="0"/>
        <w:jc w:val="both"/>
        <w:rPr>
          <w:rFonts w:ascii="Arial" w:hAnsi="Arial"/>
          <w:sz w:val="22"/>
          <w:szCs w:val="22"/>
        </w:rPr>
      </w:pPr>
      <w:r>
        <w:rPr>
          <w:rFonts w:eastAsia="Calibri" w:cs="Calibri" w:ascii="Arial" w:hAnsi="Arial"/>
          <w:sz w:val="22"/>
          <w:szCs w:val="22"/>
        </w:rPr>
        <w:t>- Υπόλοιπο : 140.282,41 Ευρώ</w:t>
      </w:r>
    </w:p>
    <w:p>
      <w:pPr>
        <w:pStyle w:val="Normal"/>
        <w:spacing w:lineRule="exact" w:line="240"/>
        <w:ind w:left="0" w:hanging="0"/>
        <w:jc w:val="both"/>
        <w:rPr>
          <w:rFonts w:ascii="Arial" w:hAnsi="Arial"/>
          <w:bCs/>
          <w:sz w:val="22"/>
          <w:szCs w:val="22"/>
        </w:rPr>
      </w:pPr>
      <w:r>
        <w:rPr>
          <w:rFonts w:ascii="Arial" w:hAnsi="Arial"/>
          <w:bCs/>
          <w:sz w:val="22"/>
          <w:szCs w:val="22"/>
        </w:rPr>
      </w:r>
    </w:p>
    <w:p>
      <w:pPr>
        <w:pStyle w:val="Normal"/>
        <w:spacing w:lineRule="exact" w:line="240"/>
        <w:ind w:left="0" w:hanging="0"/>
        <w:jc w:val="both"/>
        <w:rPr>
          <w:rFonts w:ascii="Arial" w:hAnsi="Arial"/>
          <w:sz w:val="22"/>
          <w:szCs w:val="22"/>
        </w:rPr>
      </w:pPr>
      <w:r>
        <w:rPr>
          <w:rFonts w:ascii="Arial" w:hAnsi="Arial"/>
          <w:b/>
          <w:bCs/>
          <w:sz w:val="22"/>
          <w:szCs w:val="22"/>
          <w:u w:val="single"/>
        </w:rPr>
        <w:t xml:space="preserve">ΛΟΙΠΕΣ </w:t>
      </w:r>
      <w:r>
        <w:rPr>
          <w:rFonts w:ascii="Arial" w:hAnsi="Arial"/>
          <w:b/>
          <w:sz w:val="22"/>
          <w:szCs w:val="22"/>
          <w:u w:val="single"/>
        </w:rPr>
        <w:t xml:space="preserve">ΔΙΑΠΙΣΤΩΣΕΙΣ </w:t>
      </w:r>
      <w:r>
        <w:rPr>
          <w:rFonts w:ascii="Arial" w:hAnsi="Arial"/>
          <w:b/>
          <w:sz w:val="22"/>
          <w:szCs w:val="22"/>
        </w:rPr>
        <w:t xml:space="preserve">  </w:t>
      </w:r>
    </w:p>
    <w:p>
      <w:pPr>
        <w:pStyle w:val="Normal"/>
        <w:spacing w:lineRule="auto" w:line="240"/>
        <w:ind w:left="0" w:hanging="0"/>
        <w:jc w:val="both"/>
        <w:rPr>
          <w:rFonts w:ascii="Arial" w:hAnsi="Arial"/>
          <w:sz w:val="22"/>
          <w:szCs w:val="22"/>
        </w:rPr>
      </w:pPr>
      <w:r>
        <w:rPr>
          <w:rFonts w:eastAsia="Calibri" w:cs="Calibri" w:ascii="Arial" w:hAnsi="Arial"/>
          <w:sz w:val="22"/>
          <w:szCs w:val="22"/>
        </w:rPr>
        <w:t>- Τα δικαιολογητικά πληρωμής πληρούν όλα τα στοιχεία της νομιμότητας.</w:t>
      </w:r>
    </w:p>
    <w:p>
      <w:pPr>
        <w:pStyle w:val="Normal"/>
        <w:spacing w:lineRule="auto" w:line="240"/>
        <w:ind w:left="0" w:hanging="0"/>
        <w:jc w:val="both"/>
        <w:rPr>
          <w:rFonts w:ascii="Arial" w:hAnsi="Arial"/>
          <w:sz w:val="22"/>
          <w:szCs w:val="22"/>
        </w:rPr>
      </w:pPr>
      <w:r>
        <w:rPr>
          <w:rFonts w:eastAsia="Calibri" w:cs="Calibri" w:ascii="Arial" w:hAnsi="Arial"/>
          <w:sz w:val="22"/>
          <w:szCs w:val="22"/>
        </w:rPr>
        <w:t>- Από το υπόλοιπο 140.282,41 Ευρώ, βρίσκονται:</w:t>
      </w:r>
    </w:p>
    <w:p>
      <w:pPr>
        <w:pStyle w:val="Normal"/>
        <w:spacing w:lineRule="auto" w:line="240"/>
        <w:ind w:left="0" w:hanging="0"/>
        <w:jc w:val="both"/>
        <w:rPr>
          <w:rFonts w:ascii="Arial" w:hAnsi="Arial"/>
          <w:sz w:val="22"/>
          <w:szCs w:val="22"/>
        </w:rPr>
      </w:pPr>
      <w:r>
        <w:rPr>
          <w:rFonts w:eastAsia="Calibri" w:cs="Calibri" w:ascii="Arial" w:hAnsi="Arial"/>
          <w:sz w:val="22"/>
          <w:szCs w:val="22"/>
        </w:rPr>
        <w:t xml:space="preserve"> </w:t>
      </w:r>
      <w:r>
        <w:rPr>
          <w:rFonts w:eastAsia="Calibri" w:cs="Calibri" w:ascii="Arial" w:hAnsi="Arial"/>
          <w:sz w:val="22"/>
          <w:szCs w:val="22"/>
          <w:u w:val="none"/>
        </w:rPr>
        <w:t xml:space="preserve"> </w:t>
      </w:r>
      <w:r>
        <w:rPr>
          <w:rFonts w:eastAsia="Calibri" w:cs="Calibri" w:ascii="Arial" w:hAnsi="Arial"/>
          <w:sz w:val="22"/>
          <w:szCs w:val="22"/>
          <w:u w:val="none"/>
        </w:rPr>
        <w:t>α) 115.197,84 στον Τραπεζικό λογαριασμό της Σχολικής Επιτροπής.</w:t>
      </w:r>
    </w:p>
    <w:p>
      <w:pPr>
        <w:pStyle w:val="Normal"/>
        <w:spacing w:lineRule="auto" w:line="240"/>
        <w:ind w:left="0" w:hanging="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β) 20.025,67 στους Τραπεζικούς Λογαριασμούς των Σχολικών Μονάδων, συνολικά.</w:t>
      </w:r>
    </w:p>
    <w:p>
      <w:pPr>
        <w:pStyle w:val="Normal"/>
        <w:spacing w:lineRule="auto" w:line="240"/>
        <w:ind w:left="0" w:hanging="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γ) 5.034,60 στα χέρια των Διευθυντών Συνολικά</w:t>
      </w:r>
    </w:p>
    <w:p>
      <w:pPr>
        <w:pStyle w:val="Normal"/>
        <w:spacing w:lineRule="auto" w:line="240"/>
        <w:ind w:left="0" w:hanging="0"/>
        <w:jc w:val="both"/>
        <w:rPr>
          <w:rFonts w:ascii="Arial" w:hAnsi="Arial"/>
          <w:sz w:val="22"/>
          <w:szCs w:val="22"/>
          <w:u w:val="none"/>
        </w:rPr>
      </w:pPr>
      <w:r>
        <w:rPr>
          <w:rFonts w:eastAsia="Calibri" w:cs="Calibri" w:ascii="Arial" w:hAnsi="Arial"/>
          <w:sz w:val="22"/>
          <w:szCs w:val="22"/>
          <w:u w:val="none"/>
        </w:rPr>
        <w:t xml:space="preserve">  </w:t>
      </w:r>
      <w:r>
        <w:rPr>
          <w:rFonts w:eastAsia="Calibri" w:cs="Calibri" w:ascii="Arial" w:hAnsi="Arial"/>
          <w:sz w:val="22"/>
          <w:szCs w:val="22"/>
          <w:u w:val="none"/>
        </w:rPr>
        <w:t>δ) 24,30 Ευρώ στα χέρια της Προέδρου.</w:t>
      </w:r>
    </w:p>
    <w:p>
      <w:pPr>
        <w:pStyle w:val="Normal"/>
        <w:spacing w:lineRule="exact" w:line="240"/>
        <w:jc w:val="both"/>
        <w:rPr>
          <w:rFonts w:ascii="Arial" w:hAnsi="Arial" w:cs="Arial"/>
          <w:sz w:val="22"/>
          <w:szCs w:val="22"/>
        </w:rPr>
      </w:pPr>
      <w:r>
        <w:rPr>
          <w:rFonts w:cs="Arial" w:ascii="Arial" w:hAnsi="Arial"/>
          <w:sz w:val="22"/>
          <w:szCs w:val="22"/>
        </w:rPr>
      </w:r>
    </w:p>
    <w:p>
      <w:pPr>
        <w:pStyle w:val="Normal"/>
        <w:spacing w:before="0" w:after="200"/>
        <w:jc w:val="center"/>
        <w:rPr>
          <w:rFonts w:ascii="Arial" w:hAnsi="Arial" w:eastAsia="Calibri" w:cs="Arial"/>
          <w:b/>
          <w:b/>
        </w:rPr>
      </w:pPr>
      <w:r>
        <w:rPr>
          <w:rFonts w:eastAsia="Calibri" w:cs="Arial" w:ascii="Arial" w:hAnsi="Arial"/>
          <w:b/>
          <w:sz w:val="22"/>
          <w:szCs w:val="22"/>
        </w:rPr>
        <w:t>Η Πρόεδρος</w:t>
      </w:r>
    </w:p>
    <w:p>
      <w:pPr>
        <w:pStyle w:val="Normal"/>
        <w:spacing w:before="0" w:after="200"/>
        <w:jc w:val="center"/>
        <w:rPr>
          <w:rFonts w:ascii="Arial" w:hAnsi="Arial" w:eastAsia="Calibri" w:cs="Arial"/>
          <w:b/>
          <w:b/>
          <w:sz w:val="22"/>
          <w:szCs w:val="22"/>
        </w:rPr>
      </w:pPr>
      <w:r>
        <w:rPr>
          <w:rFonts w:eastAsia="Calibri" w:cs="Arial" w:ascii="Arial" w:hAnsi="Arial"/>
          <w:b/>
          <w:sz w:val="22"/>
          <w:szCs w:val="22"/>
        </w:rPr>
      </w:r>
    </w:p>
    <w:p>
      <w:pPr>
        <w:pStyle w:val="Normal"/>
        <w:spacing w:before="0" w:after="200"/>
        <w:jc w:val="center"/>
        <w:rPr>
          <w:rFonts w:ascii="Arial" w:hAnsi="Arial"/>
          <w:sz w:val="22"/>
          <w:szCs w:val="22"/>
        </w:rPr>
      </w:pPr>
      <w:r>
        <w:rPr>
          <w:rFonts w:eastAsia="Calibri" w:cs="Arial" w:ascii="Arial" w:hAnsi="Arial"/>
          <w:b/>
          <w:sz w:val="22"/>
          <w:szCs w:val="22"/>
        </w:rPr>
        <w:t>Γεωργίου Βαρβάρα</w:t>
      </w:r>
    </w:p>
    <w:p>
      <w:pPr>
        <w:pStyle w:val="Normal"/>
        <w:ind w:firstLine="720"/>
        <w:jc w:val="both"/>
        <w:rPr>
          <w:rFonts w:ascii="Arial" w:hAnsi="Arial" w:cs="Arial"/>
          <w:color w:val="FF0000"/>
          <w:sz w:val="22"/>
          <w:szCs w:val="22"/>
        </w:rPr>
      </w:pPr>
      <w:r>
        <w:rPr>
          <w:rFonts w:cs="Arial" w:ascii="Arial" w:hAnsi="Arial"/>
          <w:color w:val="FF0000"/>
          <w:sz w:val="22"/>
          <w:szCs w:val="22"/>
        </w:rPr>
      </w:r>
    </w:p>
    <w:p>
      <w:pPr>
        <w:pStyle w:val="Normal"/>
        <w:tabs>
          <w:tab w:val="left" w:pos="2520" w:leader="none"/>
        </w:tabs>
        <w:jc w:val="both"/>
        <w:rPr>
          <w:rFonts w:ascii="Arial" w:hAnsi="Arial" w:cs="Arial"/>
        </w:rPr>
      </w:pPr>
      <w:r>
        <w:rPr>
          <w:rFonts w:cs="Arial" w:ascii="Arial" w:hAnsi="Arial"/>
          <w:sz w:val="22"/>
          <w:szCs w:val="22"/>
          <w:u w:val="single"/>
        </w:rPr>
        <w:t>Εσωτερική Διανομή:</w:t>
      </w:r>
    </w:p>
    <w:p>
      <w:pPr>
        <w:pStyle w:val="Normal"/>
        <w:tabs>
          <w:tab w:val="left" w:pos="2520" w:leader="none"/>
        </w:tabs>
        <w:spacing w:before="0" w:after="160"/>
        <w:jc w:val="both"/>
        <w:rPr/>
      </w:pPr>
      <w:r>
        <w:rPr>
          <w:rFonts w:cs="Arial" w:ascii="Arial" w:hAnsi="Arial"/>
          <w:sz w:val="22"/>
          <w:szCs w:val="22"/>
        </w:rPr>
        <w:t>-Αρχείο Σχολικής Επιτροπής Σχολικών Μονάδων Πρωτοβάθμιας Εκπαίδευσης Δήμου Διονύσου</w:t>
      </w:r>
    </w:p>
    <w:sectPr>
      <w:type w:val="nextPage"/>
      <w:pgSz w:w="11906" w:h="16838"/>
      <w:pgMar w:left="1800" w:right="1800" w:header="0" w:top="1440"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2"/>
        <w:b w:val="false"/>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ascii="Arial" w:hAnsi="Arial"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Arial" w:hAnsi="Arial" w:cs="Symbol"/>
      <w:b w:val="false"/>
      <w:sz w:val="22"/>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unhideWhenUsed/>
    <w:qFormat/>
    <w:rsid w:val="00f46869"/>
    <w:pPr>
      <w:spacing w:lineRule="auto" w:line="276" w:beforeAutospacing="1" w:after="142"/>
    </w:pPr>
    <w:rPr>
      <w:rFonts w:ascii="Times New Roman" w:hAnsi="Times New Roman" w:eastAsia="Times New Roman" w:cs="Times New Roman"/>
      <w:color w:val="000000"/>
      <w:sz w:val="24"/>
      <w:szCs w:val="24"/>
      <w:lang w:eastAsia="el-GR"/>
    </w:rPr>
  </w:style>
  <w:style w:type="paragraph" w:styleId="ListParagraph">
    <w:name w:val="List Paragraph"/>
    <w:basedOn w:val="Normal"/>
    <w:uiPriority w:val="34"/>
    <w:qFormat/>
    <w:rsid w:val="0056410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LibreOffice/6.0.6.2$Windows_x86 LibreOffice_project/0c292870b25a325b5ed35f6b45599d2ea4458e77</Application>
  <Pages>2</Pages>
  <Words>377</Words>
  <Characters>2330</Characters>
  <CharactersWithSpaces>2682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2024-02-24T17:48:00Z</dcterms:created>
  <dc:creator>Λογαριασμός Microsoft</dc:creator>
  <dc:description/>
  <dc:language>el-GR</dc:language>
  <cp:lastModifiedBy/>
  <cp:lastPrinted>2024-02-26T13:52:09Z</cp:lastPrinted>
  <dcterms:modified xsi:type="dcterms:W3CDTF">2024-03-05T13:56:40Z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