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ΣΥΝΕΔΡΙΑΣΗ: </w:t>
      </w:r>
      <w:r>
        <w:rPr>
          <w:rFonts w:eastAsia="Calibri" w:cs="Calibri"/>
          <w:b w:val="false"/>
          <w:bCs w:val="false"/>
        </w:rPr>
        <w:t>1η Επαναληπτική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Τακτική Συνεδρίαση</w:t>
      </w:r>
    </w:p>
    <w:p>
      <w:pPr>
        <w:pStyle w:val="Normal"/>
        <w:suppressAutoHyphens w:val="true"/>
        <w:spacing w:lineRule="exact" w:line="240"/>
        <w:rPr>
          <w:rFonts w:eastAsia="Calibri" w:cs="Calibri"/>
          <w:b w:val="false"/>
          <w:b w:val="false"/>
          <w:bCs w:val="false"/>
        </w:rPr>
      </w:pPr>
      <w:r>
        <w:rPr>
          <w:rFonts w:eastAsia="Calibri" w:cs="Calibri"/>
          <w:b/>
        </w:rPr>
        <w:t xml:space="preserve">ΑΡ. ΠΡΟΣΚΛΗΣΗΣ: </w:t>
      </w:r>
      <w:r>
        <w:rPr>
          <w:rFonts w:eastAsia="Calibri" w:cs="Calibri"/>
          <w:b w:val="false"/>
          <w:bCs w:val="false"/>
        </w:rPr>
        <w:t>9</w:t>
      </w:r>
      <w:r>
        <w:rPr>
          <w:rFonts w:eastAsia="Calibri" w:cs="Calibri"/>
          <w:b w:val="false"/>
          <w:bCs w:val="false"/>
          <w:vertAlign w:val="superscript"/>
        </w:rPr>
        <w:t>η</w:t>
      </w:r>
      <w:r>
        <w:rPr>
          <w:rFonts w:eastAsia="Calibri" w:cs="Calibri"/>
          <w:b w:val="false"/>
          <w:bCs w:val="false"/>
        </w:rPr>
        <w:t xml:space="preserve"> /202</w:t>
      </w:r>
      <w:r>
        <w:rPr>
          <w:rFonts w:eastAsia="Calibri" w:cs="Calibri"/>
          <w:b w:val="false"/>
          <w:bCs w:val="false"/>
        </w:rPr>
        <w:t>3</w:t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ΑΡ. ΠΡΩΤ.: </w:t>
      </w:r>
      <w:r>
        <w:rPr>
          <w:rFonts w:eastAsia="Calibri" w:cs="Calibri"/>
          <w:b w:val="false"/>
          <w:bCs w:val="false"/>
        </w:rPr>
        <w:t>889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ΣΧΟΛΙΚΗ ΕΠΙΤΡΟΠΗ ΣΧΟΛΙΚΩΝ ΜΟΝΑΔΩΝ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ΠΡΩΤΟΒΑΘΜΙΑΣ ΕΚΠΑΙΔΕΥΣΗΣ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ΔΗΜΟΥ ΔΙΟΝΥΣΟΥ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>ΕΙΣΗΓΗΣΗ</w:t>
      </w:r>
    </w:p>
    <w:p>
      <w:pPr>
        <w:pStyle w:val="Normal"/>
        <w:suppressAutoHyphens w:val="true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1"/>
        </w:rPr>
      </w:pPr>
      <w:r>
        <w:rPr>
          <w:rFonts w:eastAsia="Times New Roman" w:cs="Times New Roman" w:ascii="Times New Roman" w:hAnsi="Times New Roman"/>
          <w:b/>
          <w:sz w:val="21"/>
        </w:rPr>
      </w:r>
    </w:p>
    <w:p>
      <w:pPr>
        <w:pStyle w:val="Normal"/>
        <w:suppressAutoHyphens w:val="true"/>
        <w:spacing w:lineRule="exact" w:line="240"/>
        <w:jc w:val="both"/>
        <w:rPr/>
      </w:pPr>
      <w:r>
        <w:rPr>
          <w:rFonts w:eastAsia="Andale Sans UI" w:cs="Times New Roman" w:ascii="Times New Roman Greek" w:hAnsi="Times New Roman Greek"/>
          <w:b/>
          <w:bCs/>
          <w:sz w:val="21"/>
          <w:szCs w:val="21"/>
        </w:rPr>
        <w:t>Θέμα 8:</w:t>
      </w:r>
      <w:r>
        <w:rPr>
          <w:rFonts w:eastAsia="Andale Sans UI" w:cs="Times New Roman" w:ascii="Times New Roman Greek" w:hAnsi="Times New Roman Greek"/>
          <w:bCs/>
          <w:sz w:val="21"/>
          <w:szCs w:val="21"/>
        </w:rPr>
        <w:t xml:space="preserve"> </w:t>
      </w:r>
      <w:r>
        <w:rPr>
          <w:rFonts w:eastAsia="Andale Sans UI" w:cs="Times New Roman" w:ascii="Times New Roman" w:hAnsi="Times New Roman"/>
          <w:sz w:val="21"/>
          <w:szCs w:val="21"/>
        </w:rPr>
        <w:t xml:space="preserve">Έγκριση δαπάνης και διάθεση πίστωσης ποσού για </w:t>
      </w:r>
      <w:bookmarkStart w:id="0" w:name="__DdeLink__731_3102779583"/>
      <w:bookmarkEnd w:id="0"/>
      <w:r>
        <w:rPr>
          <w:rFonts w:eastAsia="Andale Sans UI" w:cs="Times New Roman" w:ascii="Times New Roman" w:hAnsi="Times New Roman"/>
          <w:sz w:val="21"/>
          <w:szCs w:val="21"/>
        </w:rPr>
        <w:t>έκτακτη επιχορήγηση στο 1ο Δημοτικό Σχολείο Άνοιξης για προμήθεια οργάνων μουσικής.</w:t>
      </w:r>
    </w:p>
    <w:p>
      <w:pPr>
        <w:pStyle w:val="Normal"/>
        <w:suppressAutoHyphens w:val="true"/>
        <w:spacing w:lineRule="exact" w:line="24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Έχοντας υπ’ όψιν:</w:t>
      </w:r>
    </w:p>
    <w:p>
      <w:pPr>
        <w:pStyle w:val="Normal"/>
        <w:numPr>
          <w:ilvl w:val="0"/>
          <w:numId w:val="1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Τις διατάξεις του </w:t>
      </w:r>
      <w:hyperlink r:id="rId2">
        <w:r>
          <w:rPr>
            <w:rStyle w:val="Style14"/>
            <w:rFonts w:eastAsia="Arial" w:cs="Arial" w:ascii="Arial" w:hAnsi="Arial"/>
            <w:color w:val="0000FF"/>
          </w:rPr>
          <w:t>άρθρου 103 παρ. 2 του ν. 3852/2010</w:t>
        </w:r>
      </w:hyperlink>
      <w:r>
        <w:rPr>
          <w:rFonts w:eastAsia="Arial" w:cs="Arial" w:ascii="Arial" w:hAnsi="Arial"/>
        </w:rPr>
        <w:t> και του</w:t>
      </w:r>
      <w:hyperlink r:id="rId3">
        <w:r>
          <w:rPr>
            <w:rStyle w:val="Style14"/>
            <w:rFonts w:eastAsia="Arial" w:cs="Arial" w:ascii="Arial" w:hAnsi="Arial"/>
            <w:color w:val="0000FF"/>
          </w:rPr>
          <w:t> άρθρου 240 του Κώδικα Δήμων και Κοινοτήτων</w:t>
        </w:r>
      </w:hyperlink>
      <w:r>
        <w:rPr>
          <w:rFonts w:eastAsia="Arial" w:cs="Arial" w:ascii="Arial" w:hAnsi="Arial"/>
        </w:rPr>
        <w:t>. (</w:t>
      </w:r>
      <w:hyperlink r:id="rId4">
        <w:r>
          <w:rPr>
            <w:rStyle w:val="Style14"/>
            <w:rFonts w:eastAsia="Arial" w:cs="Arial" w:ascii="Arial" w:hAnsi="Arial"/>
            <w:color w:val="0000FF"/>
          </w:rPr>
          <w:t xml:space="preserve">παρ.1 του 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>ΥΠΕΣΑΗΔ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 xml:space="preserve"> 8440/24.02.2011 (ΦΕΚ 318/25.02.2011 τεύχος Β'</w:t>
        </w:r>
      </w:hyperlink>
      <w:r>
        <w:rPr>
          <w:rFonts w:eastAsia="Arial" w:cs="Arial" w:ascii="Arial" w:hAnsi="Arial"/>
        </w:rPr>
        <w:t>), όπως αντικαταστάθηκε από την </w:t>
      </w:r>
      <w:hyperlink r:id="rId5">
        <w:r>
          <w:rPr>
            <w:rStyle w:val="Style14"/>
            <w:rFonts w:eastAsia="Arial" w:cs="Arial" w:ascii="Arial" w:hAnsi="Arial"/>
            <w:color w:val="0000FF"/>
          </w:rPr>
          <w:t xml:space="preserve">παρ.1 του 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. 1940/19.01.2018 (ΦΕΚ 310/02.02.2018 τεύχος Β</w:t>
        </w:r>
      </w:hyperlink>
      <w:r>
        <w:rPr>
          <w:rFonts w:eastAsia="Arial" w:cs="Arial" w:ascii="Arial" w:hAnsi="Arial"/>
        </w:rPr>
        <w:t>') και αντικαταστάθηκε εκ νέου με την περίπτωση α' του άρθρου 1 της </w:t>
      </w:r>
      <w:hyperlink r:id="rId6">
        <w:r>
          <w:rPr>
            <w:rStyle w:val="Style14"/>
            <w:rFonts w:eastAsia="Arial" w:cs="Arial" w:ascii="Arial" w:hAnsi="Arial"/>
            <w:color w:val="0000FF"/>
          </w:rPr>
          <w:t xml:space="preserve">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. 63967/13.09.2019 (ΦΕΚ 3537/20.09.2019 τεύχος B’</w:t>
        </w:r>
      </w:hyperlink>
      <w:r>
        <w:rPr>
          <w:rFonts w:eastAsia="Arial" w:cs="Arial" w:ascii="Arial" w:hAnsi="Arial"/>
        </w:rPr>
        <w:t>).</w:t>
      </w:r>
    </w:p>
    <w:p>
      <w:pPr>
        <w:pStyle w:val="Normal"/>
        <w:spacing w:lineRule="exact" w:line="240"/>
        <w:ind w:left="78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Το Ν. 3463/2006 (ΦΕΚ Α114/20060).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Τα Άρθρα 67, παρ.4 και 75, παρ. 6 του ν. 3852/2010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Αρθρο 67, παρ 7 του ν. 3852/2010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  <w:highlight w:val="white"/>
        </w:rPr>
      </w:pPr>
      <w:r>
        <w:rPr>
          <w:rFonts w:eastAsia="Arial" w:cs="Arial" w:ascii="Arial" w:hAnsi="Arial"/>
          <w:color w:val="4A474B"/>
          <w:shd w:fill="FFFFFF" w:val="clear"/>
        </w:rPr>
        <w:t>Tην υπ’ αριθμ. 13172/17-3-95 κοινή απόφαση Υπουργών Εσωτερικών και Παιδείας, την εκτέλεση έργων επισκευής και συντήρησης σχολικών κτιρίων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  <w:color w:val="4A474B"/>
          <w:shd w:fill="FFFFFF" w:val="clear"/>
        </w:rPr>
        <w:t>Το Ν. 4412/2016 (ΦΕΚ Α 147/08-08-2016) «Δημόσιες Συμβάσεις Έργων και Προμηθειών»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  <w:color w:val="4A474B"/>
          <w:highlight w:val="white"/>
        </w:rPr>
      </w:pPr>
      <w:r>
        <w:rPr>
          <w:rFonts w:eastAsia="Arial" w:cs="Arial" w:ascii="Arial" w:hAnsi="Arial"/>
          <w:color w:val="4A474B"/>
          <w:highlight w:val="white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Το υπ. αρ.730/2023 αίτημα του Διευθυντή της Σχολικής Μονάδας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Την ηλεκτρονική προσφορά.</w:t>
      </w:r>
    </w:p>
    <w:p>
      <w:pPr>
        <w:pStyle w:val="Normal"/>
        <w:spacing w:lineRule="exact" w:line="240" w:before="0" w:after="200"/>
        <w:ind w:left="6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40" w:before="0" w:after="200"/>
        <w:ind w:left="60" w:hanging="0"/>
        <w:jc w:val="both"/>
        <w:rPr/>
      </w:pPr>
      <w:r>
        <w:rPr>
          <w:rFonts w:eastAsia="Arial" w:cs="Arial" w:ascii="Arial" w:hAnsi="Arial"/>
        </w:rPr>
        <w:t xml:space="preserve">Εισηγούμαι θετικά στην </w:t>
      </w:r>
      <w:r>
        <w:rPr>
          <w:rFonts w:eastAsia="Andale Sans UI" w:cs="Times New Roman" w:ascii="Times New Roman" w:hAnsi="Times New Roman"/>
          <w:sz w:val="21"/>
          <w:szCs w:val="21"/>
        </w:rPr>
        <w:t xml:space="preserve">έκτακτη επιχορήγηση στο 1ο Δημοτικό Σχολείο Άνοιξης για προμήθεια οργάνων μουσικής, </w:t>
      </w:r>
      <w:r>
        <w:rPr>
          <w:rFonts w:eastAsia="Arial" w:cs="Arial" w:ascii="Arial" w:hAnsi="Arial"/>
        </w:rPr>
        <w:t>ποσού 246,40 Ευρώ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Η Πρόεδρος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Τόκα Αλεξάνδρα</w:t>
      </w:r>
    </w:p>
    <w:p>
      <w:pPr>
        <w:pStyle w:val="Normal"/>
        <w:tabs>
          <w:tab w:val="left" w:pos="2520" w:leader="none"/>
        </w:tabs>
        <w:suppressAutoHyphens w:val="true"/>
        <w:spacing w:lineRule="exact" w:line="240"/>
        <w:jc w:val="both"/>
        <w:rPr/>
      </w:pPr>
      <w:r>
        <w:rPr>
          <w:rFonts w:eastAsia="Calibri" w:cs="Calibri"/>
          <w:sz w:val="20"/>
          <w:u w:val="single"/>
        </w:rPr>
        <w:t>Εσωτερική Διανομή: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sz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uppressAutoHyphens w:val="true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imes New Roman Greek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ascii="Calibri" w:hAnsi="Calibri" w:cs="Symbol"/>
      <w:sz w:val="22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ascii="Calibri" w:hAnsi="Calibri" w:cs="Symbol"/>
      <w:sz w:val="22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3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4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5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6" Type="http://schemas.openxmlformats.org/officeDocument/2006/relationships/hyperlink" Target="https://dimosnet.gr/blog/laws/294124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LibreOffice/5.4.4.2$Windows_x86 LibreOffice_project/2524958677847fb3bb44820e40380acbe820f960</Application>
  <Pages>1</Pages>
  <Words>215</Words>
  <Characters>1248</Characters>
  <CharactersWithSpaces>1432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2023-11-03T17:48:00Z</dcterms:created>
  <dc:creator>Αλεξάνδρα Τόκα</dc:creator>
  <dc:description/>
  <dc:language>el-GR</dc:language>
  <cp:lastModifiedBy/>
  <cp:lastPrinted>2023-11-10T09:13:53Z</cp:lastPrinted>
  <dcterms:modified xsi:type="dcterms:W3CDTF">2023-11-10T09:15:31Z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