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>
          <w:rFonts w:ascii="Calibri" w:hAnsi="Calibri" w:eastAsia="Calibri" w:cs="Calibri"/>
          <w:sz w:val="22"/>
        </w:rPr>
      </w:pPr>
      <w:r>
        <w:rPr>
          <w:rFonts w:eastAsia="Calibri" w:cs="Calibri"/>
          <w:b/>
          <w:sz w:val="22"/>
        </w:rPr>
        <w:t xml:space="preserve">ΣΥΝΕΔΡΙΑΣΗ: </w:t>
      </w:r>
      <w:r>
        <w:rPr>
          <w:rFonts w:eastAsia="Calibri" w:cs="Calibri"/>
          <w:b w:val="false"/>
          <w:bCs w:val="false"/>
          <w:sz w:val="22"/>
        </w:rPr>
        <w:t xml:space="preserve">1η Επαναληπτική </w:t>
      </w:r>
      <w:r>
        <w:rPr>
          <w:rFonts w:eastAsia="Calibri" w:cs="Calibri"/>
          <w:b w:val="false"/>
          <w:bCs w:val="false"/>
          <w:sz w:val="22"/>
        </w:rPr>
        <w:t>Τακτική Συνεδρίαση</w:t>
      </w:r>
    </w:p>
    <w:p>
      <w:pPr>
        <w:pStyle w:val="Normal"/>
        <w:suppressAutoHyphens w:val="true"/>
        <w:rPr/>
      </w:pPr>
      <w:r>
        <w:rPr>
          <w:rFonts w:eastAsia="Calibri" w:cs="Calibri"/>
          <w:b/>
          <w:sz w:val="22"/>
        </w:rPr>
        <w:t xml:space="preserve">ΑΡ. ΠΡΟΣΚΛΗΣΗΣ: </w:t>
      </w:r>
      <w:r>
        <w:rPr>
          <w:rFonts w:eastAsia="Calibri" w:cs="Calibri"/>
          <w:b w:val="false"/>
          <w:bCs w:val="false"/>
          <w:sz w:val="22"/>
        </w:rPr>
        <w:t>9</w:t>
      </w:r>
      <w:r>
        <w:rPr>
          <w:rFonts w:eastAsia="Calibri" w:cs="Calibri"/>
          <w:sz w:val="22"/>
          <w:vertAlign w:val="superscript"/>
        </w:rPr>
        <w:t>η</w:t>
      </w:r>
      <w:r>
        <w:rPr>
          <w:rFonts w:eastAsia="Calibri" w:cs="Calibri"/>
          <w:sz w:val="22"/>
        </w:rPr>
        <w:t xml:space="preserve"> /202</w:t>
      </w:r>
      <w:r>
        <w:rPr>
          <w:rFonts w:eastAsia="Calibri" w:cs="Calibri"/>
          <w:sz w:val="22"/>
        </w:rPr>
        <w:t>3</w:t>
      </w:r>
    </w:p>
    <w:p>
      <w:pPr>
        <w:pStyle w:val="Normal"/>
        <w:suppressAutoHyphens w:val="true"/>
        <w:rPr/>
      </w:pPr>
      <w:r>
        <w:rPr>
          <w:rFonts w:eastAsia="Calibri" w:cs="Calibri"/>
          <w:b/>
          <w:sz w:val="22"/>
        </w:rPr>
        <w:t xml:space="preserve">ΑΡ. ΠΡΩΤ.: </w:t>
      </w:r>
      <w:r>
        <w:rPr>
          <w:rFonts w:eastAsia="Calibri" w:cs="Calibri"/>
          <w:b w:val="false"/>
          <w:bCs w:val="false"/>
          <w:sz w:val="22"/>
        </w:rPr>
        <w:t>882</w:t>
      </w:r>
    </w:p>
    <w:p>
      <w:pPr>
        <w:pStyle w:val="Normal"/>
        <w:suppressAutoHyphens w:val="true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ΣΧΟΛΙΚΗ ΕΠΙΤΡΟΠΗ ΣΧΟΛΙΚΩΝ ΜΟΝΑΔΩΝ</w:t>
      </w:r>
    </w:p>
    <w:p>
      <w:pPr>
        <w:pStyle w:val="Normal"/>
        <w:suppressAutoHyphens w:val="true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ΠΡΩΤΟΒΑΘΜΙΑΣ ΕΚΠΑΙΔΕΥΣΗΣ</w:t>
      </w:r>
    </w:p>
    <w:p>
      <w:pPr>
        <w:pStyle w:val="Normal"/>
        <w:suppressAutoHyphens w:val="true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ΔΗΜΟΥ ΔΙΟΝΥΣΟΥ</w:t>
      </w:r>
    </w:p>
    <w:p>
      <w:pPr>
        <w:pStyle w:val="Normal"/>
        <w:suppressAutoHyphens w:val="true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</w:r>
    </w:p>
    <w:p>
      <w:pPr>
        <w:pStyle w:val="Normal"/>
        <w:suppressAutoHyphens w:val="true"/>
        <w:jc w:val="center"/>
        <w:rPr>
          <w:rFonts w:ascii="Calibri" w:hAnsi="Calibri" w:eastAsia="Calibri" w:cs="Calibri"/>
          <w:b/>
          <w:b/>
          <w:sz w:val="22"/>
          <w:u w:val="single"/>
        </w:rPr>
      </w:pPr>
      <w:r>
        <w:rPr>
          <w:rFonts w:eastAsia="Calibri" w:cs="Calibri"/>
          <w:b/>
          <w:sz w:val="22"/>
          <w:u w:val="single"/>
        </w:rPr>
        <w:t>ΕΙΣΗΓΗΣΗ</w:t>
      </w:r>
    </w:p>
    <w:p>
      <w:pPr>
        <w:pStyle w:val="Normal"/>
        <w:suppressAutoHyphens w:val="true"/>
        <w:jc w:val="both"/>
        <w:rPr>
          <w:rFonts w:ascii="Times New Roman" w:hAnsi="Times New Roman" w:eastAsia="Times New Roman" w:cs="Times New Roman"/>
          <w:b/>
          <w:b/>
          <w:color w:val="00000A"/>
          <w:sz w:val="21"/>
        </w:rPr>
      </w:pPr>
      <w:r>
        <w:rPr>
          <w:rFonts w:eastAsia="Times New Roman" w:cs="Times New Roman" w:ascii="Times New Roman" w:hAnsi="Times New Roman"/>
          <w:b/>
          <w:color w:val="00000A"/>
          <w:sz w:val="21"/>
        </w:rPr>
      </w:r>
    </w:p>
    <w:p>
      <w:pPr>
        <w:pStyle w:val="Normal"/>
        <w:suppressAutoHyphens w:val="true"/>
        <w:jc w:val="both"/>
        <w:rPr>
          <w:rFonts w:ascii="Calibri" w:hAnsi="Calibri" w:eastAsia="Calibri" w:cs="Calibri"/>
          <w:sz w:val="22"/>
        </w:rPr>
      </w:pPr>
      <w:r>
        <w:rPr>
          <w:rFonts w:eastAsia="Times New Roman" w:cs="Times New Roman" w:ascii="Times New Roman" w:hAnsi="Times New Roman"/>
          <w:b/>
          <w:color w:val="00000A"/>
          <w:sz w:val="21"/>
        </w:rPr>
        <w:t xml:space="preserve">Θέμα 1: </w:t>
      </w:r>
      <w:r>
        <w:rPr>
          <w:rFonts w:eastAsia="Times New Roman" w:cs="Times New Roman" w:ascii="Times New Roman" w:hAnsi="Times New Roman"/>
          <w:color w:val="00000A"/>
          <w:sz w:val="21"/>
        </w:rPr>
        <w:t>Έγκριση δαπάνης και διάθεση πίστωσης ποσού, για αναγομώσεις πυροσβεστήρων των Σχολικών Μονάδων Πρωτοβάθμιας Εκπαίδευσης.</w:t>
      </w:r>
    </w:p>
    <w:p>
      <w:pPr>
        <w:pStyle w:val="Normal"/>
        <w:suppressAutoHyphens w:val="true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uppressAutoHyphens w:val="true"/>
        <w:spacing w:before="0" w:after="200"/>
        <w:jc w:val="both"/>
        <w:rPr>
          <w:rFonts w:ascii="Calibri" w:hAnsi="Calibri" w:eastAsia="Calibri" w:cs="Calibri"/>
          <w:sz w:val="22"/>
        </w:rPr>
      </w:pPr>
      <w:r>
        <w:rPr>
          <w:rFonts w:eastAsia="Calibri" w:cs="Calibri"/>
          <w:sz w:val="22"/>
        </w:rPr>
        <w:t>Έχοντας υπ’ όψιν:</w:t>
      </w:r>
    </w:p>
    <w:p>
      <w:pPr>
        <w:pStyle w:val="Normal"/>
        <w:numPr>
          <w:ilvl w:val="0"/>
          <w:numId w:val="1"/>
        </w:numPr>
        <w:ind w:left="780" w:hanging="360"/>
        <w:rPr/>
      </w:pPr>
      <w:r>
        <w:rPr>
          <w:rFonts w:eastAsia="Arial" w:cs="Arial" w:ascii="Arial" w:hAnsi="Arial"/>
          <w:sz w:val="22"/>
        </w:rPr>
        <w:t>Τις διατάξεις του </w:t>
      </w:r>
      <w:hyperlink r:id="rId2"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>άρθρου 103 παρ. 2 του ν. 3852/2010</w:t>
        </w:r>
      </w:hyperlink>
      <w:r>
        <w:rPr>
          <w:rFonts w:eastAsia="Arial" w:cs="Arial" w:ascii="Arial" w:hAnsi="Arial"/>
          <w:sz w:val="22"/>
        </w:rPr>
        <w:t> και του</w:t>
      </w:r>
      <w:hyperlink r:id="rId3"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> άρθρου 240 του Κώδικα Δήμων και Κοινοτήτων</w:t>
        </w:r>
      </w:hyperlink>
      <w:r>
        <w:rPr>
          <w:rFonts w:eastAsia="Arial" w:cs="Arial" w:ascii="Arial" w:hAnsi="Arial"/>
          <w:sz w:val="22"/>
        </w:rPr>
        <w:t>. (</w:t>
      </w:r>
      <w:hyperlink r:id="rId4"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 xml:space="preserve">παρ.1 του άρθρου 1 της απόφασης </w:t>
        </w:r>
        <w:r>
          <w:rPr>
            <w:rStyle w:val="Style14"/>
            <w:rFonts w:eastAsia="Arial" w:cs="Arial" w:ascii="Arial" w:hAnsi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>ΥΠΕΣΑΗΔ</w:t>
        </w:r>
        <w:r>
          <w:rPr>
            <w:rStyle w:val="Style14"/>
            <w:rFonts w:eastAsia="Arial" w:cs="Arial" w:ascii="Arial" w:hAnsi="Arial"/>
            <w:vanish/>
            <w:color w:val="0000FF"/>
            <w:sz w:val="22"/>
            <w:u w:val="single"/>
          </w:rPr>
          <w:t>HYPERLINK "https://dimosnet.gr/blog/laws/απόφαση-υπ-εσ-αη-δ-844024-02-2011-φεκ-31825-02-2011-τεύχος-β/"</w:t>
        </w:r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 xml:space="preserve"> 8440/24.02.2011 (ΦΕΚ 318/25.02.2011 τεύχος Β'</w:t>
        </w:r>
      </w:hyperlink>
      <w:r>
        <w:rPr>
          <w:rFonts w:eastAsia="Arial" w:cs="Arial" w:ascii="Arial" w:hAnsi="Arial"/>
          <w:sz w:val="22"/>
        </w:rPr>
        <w:t>), όπως αντικαταστάθηκε από την </w:t>
      </w:r>
      <w:hyperlink r:id="rId5"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 xml:space="preserve">παρ.1 του άρθρου 1 της απόφασης </w:t>
        </w:r>
        <w:r>
          <w:rPr>
            <w:rStyle w:val="Style14"/>
            <w:rFonts w:eastAsia="Arial" w:cs="Arial" w:ascii="Arial" w:hAnsi="Arial"/>
            <w:vanish/>
            <w:color w:val="0000FF"/>
            <w:sz w:val="22"/>
            <w:u w:val="single"/>
          </w:rPr>
          <w:t>HYPERLINK "http://dimosnet.gr/blog/laws/απόφαση-υπ-εσ-194019-01-2018-φεκ-31002-02-2018-τεύχος-β/"</w:t>
        </w:r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>ΥΠ.ΕΣ</w:t>
        </w:r>
        <w:r>
          <w:rPr>
            <w:rStyle w:val="Style14"/>
            <w:rFonts w:eastAsia="Arial" w:cs="Arial" w:ascii="Arial" w:hAnsi="Arial"/>
            <w:vanish/>
            <w:color w:val="0000FF"/>
            <w:sz w:val="22"/>
            <w:u w:val="single"/>
          </w:rPr>
          <w:t>HYPERLINK "http://dimosnet.gr/blog/laws/απόφαση-υπ-εσ-194019-01-2018-φεκ-31002-02-2018-τεύχος-β/"</w:t>
        </w:r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>. 1940/19.01.2018 (ΦΕΚ 310/02.02.2018 τεύχος Β</w:t>
        </w:r>
      </w:hyperlink>
      <w:r>
        <w:rPr>
          <w:rFonts w:eastAsia="Arial" w:cs="Arial" w:ascii="Arial" w:hAnsi="Arial"/>
          <w:sz w:val="22"/>
        </w:rPr>
        <w:t>') και αντικαταστάθηκε εκ νέου με την περίπτωση α' του άρθρου 1 της </w:t>
      </w:r>
      <w:hyperlink r:id="rId6"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 xml:space="preserve">απόφασης </w:t>
        </w:r>
        <w:r>
          <w:rPr>
            <w:rStyle w:val="Style14"/>
            <w:rFonts w:eastAsia="Arial" w:cs="Arial" w:ascii="Arial" w:hAnsi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>ΥΠ.ΕΣ</w:t>
        </w:r>
        <w:r>
          <w:rPr>
            <w:rStyle w:val="Style14"/>
            <w:rFonts w:eastAsia="Arial" w:cs="Arial" w:ascii="Arial" w:hAnsi="Arial"/>
            <w:vanish/>
            <w:color w:val="0000FF"/>
            <w:sz w:val="22"/>
            <w:u w:val="single"/>
          </w:rPr>
          <w:t>HYPERLINK "https://dimosnet.gr/blog/laws/294124/"</w:t>
        </w:r>
        <w:r>
          <w:rPr>
            <w:rStyle w:val="Style14"/>
            <w:rFonts w:eastAsia="Arial" w:cs="Arial" w:ascii="Arial" w:hAnsi="Arial"/>
            <w:color w:val="0000FF"/>
            <w:sz w:val="22"/>
            <w:u w:val="single"/>
          </w:rPr>
          <w:t>. 63967/13.09.2019 (ΦΕΚ 3537/20.09.2019 τεύχος B’</w:t>
        </w:r>
      </w:hyperlink>
      <w:r>
        <w:rPr>
          <w:rFonts w:eastAsia="Arial" w:cs="Arial" w:ascii="Arial" w:hAnsi="Arial"/>
          <w:sz w:val="22"/>
        </w:rPr>
        <w:t>).</w:t>
      </w:r>
    </w:p>
    <w:p>
      <w:pPr>
        <w:pStyle w:val="Normal"/>
        <w:ind w:left="780" w:hanging="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spacing w:before="0" w:after="200"/>
        <w:ind w:left="780" w:hanging="36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Το Ν. 3463/2006 (ΦΕΚ Α114/20060).</w:t>
      </w:r>
    </w:p>
    <w:p>
      <w:pPr>
        <w:pStyle w:val="Normal"/>
        <w:numPr>
          <w:ilvl w:val="0"/>
          <w:numId w:val="2"/>
        </w:numPr>
        <w:spacing w:before="0" w:after="200"/>
        <w:ind w:left="780" w:hanging="36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Τα Άρθρα 67, παρ.4 και 75, παρ. 6 του ν. 3852/2010</w:t>
      </w:r>
    </w:p>
    <w:p>
      <w:pPr>
        <w:pStyle w:val="Normal"/>
        <w:numPr>
          <w:ilvl w:val="0"/>
          <w:numId w:val="2"/>
        </w:numPr>
        <w:spacing w:before="0" w:after="200"/>
        <w:ind w:left="780" w:hanging="36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Αρθρο 67, παρ 7 του ν. 3852/2010</w:t>
      </w:r>
    </w:p>
    <w:p>
      <w:pPr>
        <w:pStyle w:val="Normal"/>
        <w:numPr>
          <w:ilvl w:val="0"/>
          <w:numId w:val="2"/>
        </w:numPr>
        <w:ind w:left="780" w:hanging="360"/>
        <w:rPr>
          <w:rFonts w:ascii="Calibri" w:hAnsi="Calibri" w:eastAsia="Calibri" w:cs="Calibri"/>
          <w:sz w:val="22"/>
        </w:rPr>
      </w:pPr>
      <w:r>
        <w:rPr>
          <w:rFonts w:eastAsia="Arial" w:cs="Arial" w:ascii="Arial" w:hAnsi="Arial"/>
          <w:color w:val="4A474B"/>
          <w:sz w:val="22"/>
          <w:shd w:fill="FFFFFF" w:val="clear"/>
        </w:rPr>
        <w:t>Tην υπ’ αριθμ. 13172/17-3-95 κοινή απόφαση Υπουργών Εσωτερικών και Παιδείας, την εκτέλεση έργων επισκευής και συντήρησης σχολικών κτιρίων</w:t>
      </w:r>
    </w:p>
    <w:p>
      <w:pPr>
        <w:pStyle w:val="Normal"/>
        <w:numPr>
          <w:ilvl w:val="0"/>
          <w:numId w:val="2"/>
        </w:numPr>
        <w:ind w:left="780" w:hanging="360"/>
        <w:rPr>
          <w:rFonts w:ascii="Calibri" w:hAnsi="Calibri" w:eastAsia="Calibri" w:cs="Calibri"/>
          <w:sz w:val="22"/>
        </w:rPr>
      </w:pPr>
      <w:r>
        <w:rPr>
          <w:rFonts w:eastAsia="Calibri" w:cs="Calibri"/>
          <w:sz w:val="22"/>
        </w:rPr>
      </w:r>
    </w:p>
    <w:p>
      <w:pPr>
        <w:pStyle w:val="Normal"/>
        <w:numPr>
          <w:ilvl w:val="0"/>
          <w:numId w:val="2"/>
        </w:numPr>
        <w:ind w:left="780" w:hanging="360"/>
        <w:rPr>
          <w:rFonts w:ascii="Calibri" w:hAnsi="Calibri" w:eastAsia="Calibri" w:cs="Calibri"/>
          <w:sz w:val="22"/>
        </w:rPr>
      </w:pPr>
      <w:r>
        <w:rPr>
          <w:rFonts w:eastAsia="Arial" w:cs="Arial" w:ascii="Arial" w:hAnsi="Arial"/>
          <w:color w:val="4A474B"/>
          <w:sz w:val="22"/>
          <w:shd w:fill="FFFFFF" w:val="clear"/>
        </w:rPr>
        <w:t>Το Ν. 4412/2016 (ΦΕΚ Α 147/08-08-2016) «Δημόσιες Συμβάσεις Έργων και Προμηθειών»</w:t>
      </w:r>
    </w:p>
    <w:p>
      <w:pPr>
        <w:pStyle w:val="Normal"/>
        <w:numPr>
          <w:ilvl w:val="0"/>
          <w:numId w:val="2"/>
        </w:numPr>
        <w:ind w:left="780" w:hanging="360"/>
        <w:rPr>
          <w:rFonts w:ascii="Calibri" w:hAnsi="Calibri" w:eastAsia="Calibri" w:cs="Calibri"/>
          <w:sz w:val="22"/>
        </w:rPr>
      </w:pPr>
      <w:r>
        <w:rPr>
          <w:rFonts w:eastAsia="Calibri" w:cs="Calibri"/>
          <w:sz w:val="22"/>
        </w:rPr>
      </w:r>
    </w:p>
    <w:p>
      <w:pPr>
        <w:pStyle w:val="Normal"/>
        <w:numPr>
          <w:ilvl w:val="0"/>
          <w:numId w:val="2"/>
        </w:numPr>
        <w:spacing w:before="0" w:after="200"/>
        <w:ind w:left="780" w:hanging="36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Την υπ.αρ.793/2023 προσφορά της Εταιρείας Πυροπρόληψη Τεχνική και Εμπορική Ι.Κ.Ε. ποσού 2.570,52 Ευρώ με ΦΠΑ 24%</w:t>
      </w:r>
    </w:p>
    <w:p>
      <w:pPr>
        <w:pStyle w:val="Normal"/>
        <w:numPr>
          <w:ilvl w:val="0"/>
          <w:numId w:val="2"/>
        </w:numPr>
        <w:spacing w:before="0" w:after="200"/>
        <w:ind w:left="780" w:hanging="36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Την υπ. αρ.832/2023 προσφορά της Εταιρείας Πυρόσβεση ΙΚΕ ποσού 1336,97 Ευρώ με ΦΠΑ 24%.</w:t>
      </w:r>
    </w:p>
    <w:p>
      <w:pPr>
        <w:pStyle w:val="Normal"/>
        <w:numPr>
          <w:ilvl w:val="0"/>
          <w:numId w:val="2"/>
        </w:numPr>
        <w:spacing w:before="0" w:after="200"/>
        <w:ind w:left="780" w:hanging="36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Την ανάγκη συντήρησης και αναγόμωσης των πυροσβεστήρων.</w:t>
      </w:r>
    </w:p>
    <w:p>
      <w:pPr>
        <w:pStyle w:val="Normal"/>
        <w:spacing w:before="0" w:after="200"/>
        <w:ind w:left="60" w:hanging="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before="0" w:after="200"/>
        <w:ind w:left="60" w:hanging="0"/>
        <w:jc w:val="both"/>
        <w:rPr/>
      </w:pPr>
      <w:r>
        <w:rPr>
          <w:rFonts w:eastAsia="Arial" w:cs="Arial" w:ascii="Arial" w:hAnsi="Arial"/>
          <w:sz w:val="22"/>
        </w:rPr>
        <w:t xml:space="preserve">Εισηγούμαι θετικά στην συντήρηση και αναγόμωση των πυροσβεστήρων, των Σχολικών Μονάδων Πρωτοβάθμιας Εκπαίδευσης, σύμφωνα με την πιο οικονομική προσφορά, αυτή της Εταιρείας </w:t>
      </w:r>
      <w:r>
        <w:rPr>
          <w:rFonts w:eastAsia="Arial" w:cs="Arial" w:ascii="Arial" w:hAnsi="Arial"/>
          <w:b/>
          <w:sz w:val="22"/>
        </w:rPr>
        <w:t xml:space="preserve"> Πυρόσβεση ΙΚΕ ποσού 1336,97 Ευρώ με ΦΠΑ 24%</w:t>
      </w:r>
    </w:p>
    <w:p>
      <w:pPr>
        <w:pStyle w:val="Normal"/>
        <w:suppressAutoHyphens w:val="true"/>
        <w:spacing w:before="0" w:after="200"/>
        <w:jc w:val="center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b/>
          <w:sz w:val="18"/>
          <w:szCs w:val="18"/>
        </w:rPr>
        <w:t>Η Πρόεδρος</w:t>
      </w:r>
    </w:p>
    <w:p>
      <w:pPr>
        <w:pStyle w:val="Normal"/>
        <w:suppressAutoHyphens w:val="true"/>
        <w:spacing w:before="0" w:after="200"/>
        <w:jc w:val="center"/>
        <w:rPr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>Τόκα Αλεξάνδρα</w:t>
      </w:r>
    </w:p>
    <w:p>
      <w:pPr>
        <w:pStyle w:val="Normal"/>
        <w:widowControl w:val="false"/>
        <w:tabs>
          <w:tab w:val="left" w:pos="2520" w:leader="none"/>
        </w:tabs>
        <w:suppressAutoHyphens w:val="true"/>
        <w:jc w:val="both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18"/>
          <w:szCs w:val="18"/>
          <w:u w:val="single"/>
        </w:rPr>
        <w:t>Εσωτερική Διανομή:</w:t>
      </w:r>
    </w:p>
    <w:p>
      <w:pPr>
        <w:pStyle w:val="Normal"/>
        <w:suppressAutoHyphens w:val="true"/>
        <w:spacing w:before="0" w:after="200"/>
        <w:jc w:val="center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/>
          <w:sz w:val="18"/>
          <w:szCs w:val="18"/>
        </w:rPr>
        <w:t>-Αρχείο Σχολικής Επιτροπής Σχολικών Μονάδων Πρωτοβάθμιας Εκπαίδευσης Δήμου Διονύσου</w:t>
      </w:r>
    </w:p>
    <w:p>
      <w:pPr>
        <w:pStyle w:val="Normal"/>
        <w:suppressAutoHyphens w:val="true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4"/>
        <w:szCs w:val="24"/>
        <w:lang w:val="el-GR" w:eastAsia="el-GR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4"/>
      <w:szCs w:val="24"/>
      <w:lang w:val="el-GR" w:eastAsia="el-GR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mosnet.gr/blog/laws/&#945;&#961;&#952;&#961;&#959;-103-&#963;&#973;&#963;&#964;&#945;&#963;&#951;-&#963;&#965;&#947;&#967;&#974;&#957;&#949;&#965;&#963;&#951;-&#957;&#959;&#956;&#953;&#954;&#974;&#957;-&#960;&#961;/" TargetMode="External"/><Relationship Id="rId3" Type="http://schemas.openxmlformats.org/officeDocument/2006/relationships/hyperlink" Target="https://dimosnet.gr/blog/laws/&#945;&#961;&#952;&#961;&#959;-240-&#948;&#953;&#959;&#943;&#954;&#951;&#963;&#951;-&#957;&#959;&#956;&#953;&#954;&#974;&#957;-&#960;&#961;&#959;&#963;&#974;&#960;&#969;&#957;-&#948;&#951;&#956;/" TargetMode="External"/><Relationship Id="rId4" Type="http://schemas.openxmlformats.org/officeDocument/2006/relationships/hyperlink" Target="https://dimosnet.gr/blog/laws/&#945;&#960;&#972;&#966;&#945;&#963;&#951;-&#965;&#960;-&#949;&#963;-&#945;&#951;-&#948;-844024-02-2011-&#966;&#949;&#954;-31825-02-2011-&#964;&#949;&#973;&#967;&#959;&#962;-&#946;/" TargetMode="External"/><Relationship Id="rId5" Type="http://schemas.openxmlformats.org/officeDocument/2006/relationships/hyperlink" Target="http://dimosnet.gr/blog/laws/&#945;&#960;&#972;&#966;&#945;&#963;&#951;-&#965;&#960;-&#949;&#963;-194019-01-2018-&#966;&#949;&#954;-31002-02-2018-&#964;&#949;&#973;&#967;&#959;&#962;-&#946;/" TargetMode="External"/><Relationship Id="rId6" Type="http://schemas.openxmlformats.org/officeDocument/2006/relationships/hyperlink" Target="https://dimosnet.gr/blog/laws/294124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LibreOffice/5.4.4.2$Windows_x86 LibreOffice_project/2524958677847fb3bb44820e40380acbe820f960</Application>
  <Pages>1</Pages>
  <Words>251</Words>
  <Characters>1467</Characters>
  <CharactersWithSpaces>1685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2023-11-03T17:10:00Z</dcterms:created>
  <dc:creator/>
  <dc:description/>
  <dc:language>el-GR</dc:language>
  <cp:lastModifiedBy/>
  <cp:lastPrinted>2023-11-10T08:38:21Z</cp:lastPrinted>
  <dcterms:modified xsi:type="dcterms:W3CDTF">2023-11-10T08:38:12Z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